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7D987" w14:textId="77777777" w:rsidR="004A00D7" w:rsidRPr="00B32A2C" w:rsidRDefault="004A00D7" w:rsidP="004A00D7">
      <w:pPr>
        <w:pBdr>
          <w:bottom w:val="single" w:sz="6" w:space="4" w:color="777777"/>
        </w:pBdr>
        <w:shd w:val="clear" w:color="auto" w:fill="FFFFFF"/>
        <w:spacing w:after="45" w:line="240" w:lineRule="auto"/>
        <w:outlineLvl w:val="0"/>
        <w:rPr>
          <w:rFonts w:ascii="Roboto" w:eastAsia="Times New Roman" w:hAnsi="Roboto" w:cs="Times New Roman"/>
          <w:b/>
          <w:bCs/>
          <w:color w:val="34508B"/>
          <w:kern w:val="36"/>
          <w:sz w:val="48"/>
          <w:szCs w:val="48"/>
          <w:lang w:eastAsia="pl-PL"/>
          <w14:ligatures w14:val="none"/>
        </w:rPr>
      </w:pPr>
      <w:r w:rsidRPr="00D527D1">
        <w:rPr>
          <w:rFonts w:ascii="Roboto" w:eastAsia="Times New Roman" w:hAnsi="Roboto" w:cs="Times New Roman"/>
          <w:b/>
          <w:bCs/>
          <w:color w:val="34508B"/>
          <w:kern w:val="36"/>
          <w:sz w:val="48"/>
          <w:szCs w:val="48"/>
          <w:lang w:eastAsia="pl-PL"/>
          <w14:ligatures w14:val="none"/>
        </w:rPr>
        <w:t>Laboratoria do badania ND metodą ELISA</w:t>
      </w:r>
    </w:p>
    <w:p w14:paraId="61B10082" w14:textId="1D2915D4" w:rsidR="004A00D7" w:rsidRPr="00D527D1" w:rsidRDefault="004A00D7" w:rsidP="004A00D7">
      <w:pPr>
        <w:shd w:val="clear" w:color="auto" w:fill="FFFFFF"/>
        <w:spacing w:before="100" w:beforeAutospacing="1" w:after="100" w:afterAutospacing="1" w:line="240" w:lineRule="auto"/>
        <w:ind w:left="30" w:right="30"/>
        <w:jc w:val="both"/>
        <w:rPr>
          <w:rFonts w:ascii="Bookman Old Style" w:eastAsia="Times New Roman" w:hAnsi="Bookman Old Style" w:cs="Times New Roman"/>
          <w:color w:val="000000"/>
          <w:kern w:val="0"/>
          <w:sz w:val="21"/>
          <w:szCs w:val="21"/>
          <w:lang w:eastAsia="pl-PL"/>
          <w14:ligatures w14:val="none"/>
        </w:rPr>
      </w:pPr>
      <w:r w:rsidRPr="00D527D1">
        <w:rPr>
          <w:rFonts w:ascii="Bookman Old Style" w:eastAsia="Times New Roman" w:hAnsi="Bookman Old Style" w:cs="Times New Roman"/>
          <w:color w:val="424242"/>
          <w:kern w:val="0"/>
          <w:sz w:val="21"/>
          <w:szCs w:val="21"/>
          <w:lang w:eastAsia="pl-PL"/>
          <w14:ligatures w14:val="none"/>
        </w:rPr>
        <w:t>Z dniem 1 sierpnia 2025 r., do realizacji zadań w zakresie badań w kierunku wykrywania obecności przeciwciał przeciwko wirusowi rzekomego pomoru drobiu (NDV) w surowicy krwi kur, z wykorzystaniem metody immunoenzymatycznej ELISA, zosta</w:t>
      </w:r>
      <w:r w:rsidRPr="009557AC">
        <w:rPr>
          <w:rFonts w:ascii="Bookman Old Style" w:eastAsia="Times New Roman" w:hAnsi="Bookman Old Style" w:cs="Times New Roman"/>
          <w:color w:val="424242"/>
          <w:kern w:val="0"/>
          <w:sz w:val="21"/>
          <w:szCs w:val="21"/>
          <w:lang w:eastAsia="pl-PL"/>
          <w14:ligatures w14:val="none"/>
        </w:rPr>
        <w:t>ły</w:t>
      </w:r>
      <w:r w:rsidRPr="00D527D1">
        <w:rPr>
          <w:rFonts w:ascii="Bookman Old Style" w:eastAsia="Times New Roman" w:hAnsi="Bookman Old Style" w:cs="Times New Roman"/>
          <w:color w:val="424242"/>
          <w:kern w:val="0"/>
          <w:sz w:val="21"/>
          <w:szCs w:val="21"/>
          <w:lang w:eastAsia="pl-PL"/>
          <w14:ligatures w14:val="none"/>
        </w:rPr>
        <w:t xml:space="preserve"> wyznaczone następujące laboratoria urzędowe, o których mowa w art. 25 ust. 2 pkt 1 </w:t>
      </w:r>
      <w:r w:rsidRPr="00A12BDF">
        <w:rPr>
          <w:rFonts w:ascii="Bookman Old Style" w:eastAsia="Times New Roman" w:hAnsi="Bookman Old Style" w:cs="Times New Roman"/>
          <w:i/>
          <w:iCs/>
          <w:color w:val="424242"/>
          <w:kern w:val="0"/>
          <w:sz w:val="21"/>
          <w:szCs w:val="21"/>
          <w:lang w:eastAsia="pl-PL"/>
          <w14:ligatures w14:val="none"/>
        </w:rPr>
        <w:t>ustawy z dnia 29 stycznia 2004 r. </w:t>
      </w:r>
      <w:r w:rsidRPr="00A12BDF">
        <w:rPr>
          <w:rFonts w:ascii="Bookman Old Style" w:eastAsia="Times New Roman" w:hAnsi="Bookman Old Style" w:cs="Arial"/>
          <w:i/>
          <w:iCs/>
          <w:color w:val="424242"/>
          <w:kern w:val="0"/>
          <w:sz w:val="21"/>
          <w:szCs w:val="21"/>
          <w:lang w:eastAsia="pl-PL"/>
          <w14:ligatures w14:val="none"/>
        </w:rPr>
        <w:t>o Inspekcji Weterynaryjnej</w:t>
      </w:r>
      <w:r w:rsidR="006D116A">
        <w:rPr>
          <w:rFonts w:ascii="Bookman Old Style" w:eastAsia="Times New Roman" w:hAnsi="Bookman Old Style" w:cs="Arial"/>
          <w:color w:val="424242"/>
          <w:kern w:val="0"/>
          <w:sz w:val="21"/>
          <w:szCs w:val="21"/>
          <w:lang w:eastAsia="pl-PL"/>
          <w14:ligatures w14:val="none"/>
        </w:rPr>
        <w:t>:</w:t>
      </w:r>
      <w:r w:rsidRPr="00D527D1">
        <w:rPr>
          <w:rFonts w:ascii="Bookman Old Style" w:eastAsia="Times New Roman" w:hAnsi="Bookman Old Style" w:cs="Arial"/>
          <w:i/>
          <w:iCs/>
          <w:color w:val="424242"/>
          <w:kern w:val="0"/>
          <w:sz w:val="21"/>
          <w:szCs w:val="21"/>
          <w:lang w:eastAsia="pl-PL"/>
          <w14:ligatures w14:val="none"/>
        </w:rPr>
        <w:t> </w:t>
      </w:r>
    </w:p>
    <w:p w14:paraId="5E6D6DB7" w14:textId="77777777" w:rsidR="004A00D7" w:rsidRPr="00D527D1" w:rsidRDefault="004A00D7" w:rsidP="004A00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Bookman Old Style" w:eastAsia="Times New Roman" w:hAnsi="Bookman Old Style" w:cs="Times New Roman"/>
          <w:color w:val="000000"/>
          <w:kern w:val="0"/>
          <w:sz w:val="21"/>
          <w:szCs w:val="21"/>
          <w:lang w:eastAsia="pl-PL"/>
          <w14:ligatures w14:val="none"/>
        </w:rPr>
      </w:pPr>
      <w:r w:rsidRPr="00D527D1">
        <w:rPr>
          <w:rFonts w:ascii="Bookman Old Style" w:eastAsia="Times New Roman" w:hAnsi="Bookman Old Style" w:cs="Times New Roman"/>
          <w:color w:val="424242"/>
          <w:kern w:val="0"/>
          <w:sz w:val="21"/>
          <w:szCs w:val="21"/>
          <w:lang w:eastAsia="pl-PL"/>
          <w14:ligatures w14:val="none"/>
        </w:rPr>
        <w:t>ZHW w Olsztynie</w:t>
      </w:r>
    </w:p>
    <w:p w14:paraId="2716F44D" w14:textId="77777777" w:rsidR="004A00D7" w:rsidRPr="00D527D1" w:rsidRDefault="004A00D7" w:rsidP="004A00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Bookman Old Style" w:eastAsia="Times New Roman" w:hAnsi="Bookman Old Style" w:cs="Times New Roman"/>
          <w:color w:val="000000"/>
          <w:kern w:val="0"/>
          <w:sz w:val="21"/>
          <w:szCs w:val="21"/>
          <w:lang w:eastAsia="pl-PL"/>
          <w14:ligatures w14:val="none"/>
        </w:rPr>
      </w:pPr>
      <w:r w:rsidRPr="00D527D1">
        <w:rPr>
          <w:rFonts w:ascii="Bookman Old Style" w:eastAsia="Times New Roman" w:hAnsi="Bookman Old Style" w:cs="Times New Roman"/>
          <w:color w:val="424242"/>
          <w:kern w:val="0"/>
          <w:sz w:val="21"/>
          <w:szCs w:val="21"/>
          <w:lang w:eastAsia="pl-PL"/>
          <w14:ligatures w14:val="none"/>
        </w:rPr>
        <w:t>ZHW w Gdańsku</w:t>
      </w:r>
    </w:p>
    <w:p w14:paraId="36A6FA40" w14:textId="77777777" w:rsidR="004A00D7" w:rsidRPr="00D527D1" w:rsidRDefault="004A00D7" w:rsidP="004A00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Bookman Old Style" w:eastAsia="Times New Roman" w:hAnsi="Bookman Old Style" w:cs="Times New Roman"/>
          <w:color w:val="000000"/>
          <w:kern w:val="0"/>
          <w:sz w:val="21"/>
          <w:szCs w:val="21"/>
          <w:lang w:eastAsia="pl-PL"/>
          <w14:ligatures w14:val="none"/>
        </w:rPr>
      </w:pPr>
      <w:r w:rsidRPr="00D527D1">
        <w:rPr>
          <w:rFonts w:ascii="Bookman Old Style" w:eastAsia="Times New Roman" w:hAnsi="Bookman Old Style" w:cs="Times New Roman"/>
          <w:color w:val="424242"/>
          <w:kern w:val="0"/>
          <w:sz w:val="21"/>
          <w:szCs w:val="21"/>
          <w:lang w:eastAsia="pl-PL"/>
          <w14:ligatures w14:val="none"/>
        </w:rPr>
        <w:t>ZHW w Gorzowie Wielkopolskim – Oddział Terenowy w Zielonej Górze</w:t>
      </w:r>
    </w:p>
    <w:p w14:paraId="3EDB3FA5" w14:textId="77777777" w:rsidR="004A00D7" w:rsidRPr="00D527D1" w:rsidRDefault="004A00D7" w:rsidP="004A00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Bookman Old Style" w:eastAsia="Times New Roman" w:hAnsi="Bookman Old Style" w:cs="Times New Roman"/>
          <w:color w:val="000000"/>
          <w:kern w:val="0"/>
          <w:sz w:val="21"/>
          <w:szCs w:val="21"/>
          <w:lang w:eastAsia="pl-PL"/>
          <w14:ligatures w14:val="none"/>
        </w:rPr>
      </w:pPr>
      <w:r w:rsidRPr="00D527D1">
        <w:rPr>
          <w:rFonts w:ascii="Bookman Old Style" w:eastAsia="Times New Roman" w:hAnsi="Bookman Old Style" w:cs="Times New Roman"/>
          <w:color w:val="424242"/>
          <w:kern w:val="0"/>
          <w:sz w:val="21"/>
          <w:szCs w:val="21"/>
          <w:lang w:eastAsia="pl-PL"/>
          <w14:ligatures w14:val="none"/>
        </w:rPr>
        <w:t>ZHW w Bydgoszczy – Oddział Terenowy we Włocławku</w:t>
      </w:r>
    </w:p>
    <w:p w14:paraId="7C2560F9" w14:textId="77777777" w:rsidR="004A00D7" w:rsidRPr="00D527D1" w:rsidRDefault="004A00D7" w:rsidP="005D23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Bookman Old Style" w:eastAsia="Times New Roman" w:hAnsi="Bookman Old Style" w:cs="Times New Roman"/>
          <w:color w:val="000000"/>
          <w:kern w:val="0"/>
          <w:sz w:val="21"/>
          <w:szCs w:val="21"/>
          <w:lang w:eastAsia="pl-PL"/>
          <w14:ligatures w14:val="none"/>
        </w:rPr>
      </w:pPr>
      <w:r w:rsidRPr="00D527D1">
        <w:rPr>
          <w:rFonts w:ascii="Bookman Old Style" w:eastAsia="Times New Roman" w:hAnsi="Bookman Old Style" w:cs="Times New Roman"/>
          <w:color w:val="424242"/>
          <w:kern w:val="0"/>
          <w:sz w:val="21"/>
          <w:szCs w:val="21"/>
          <w:lang w:eastAsia="pl-PL"/>
          <w14:ligatures w14:val="none"/>
        </w:rPr>
        <w:t>ZHW w Warszawie – Oddział Terenowy w Siedlcach</w:t>
      </w:r>
    </w:p>
    <w:p w14:paraId="41062DF6" w14:textId="6E23A848" w:rsidR="004A00D7" w:rsidRPr="00D527D1" w:rsidRDefault="004A00D7" w:rsidP="005D23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1A7DCA">
        <w:rPr>
          <w:rFonts w:ascii="Bookman Old Style" w:hAnsi="Bookman Old Style"/>
          <w:color w:val="000000"/>
          <w:sz w:val="22"/>
          <w:szCs w:val="22"/>
          <w:shd w:val="clear" w:color="auto" w:fill="FFFFFF"/>
        </w:rPr>
        <w:t>Badania mogą być również wykonywane w Państwowym Instytucie Weterynaryjnym</w:t>
      </w:r>
      <w:r w:rsidR="005D236A">
        <w:rPr>
          <w:rFonts w:ascii="Bookman Old Style" w:hAnsi="Bookman Old Style"/>
          <w:color w:val="000000"/>
          <w:sz w:val="22"/>
          <w:szCs w:val="22"/>
          <w:shd w:val="clear" w:color="auto" w:fill="FFFFFF"/>
        </w:rPr>
        <w:t>-</w:t>
      </w:r>
      <w:r w:rsidRPr="001A7DCA">
        <w:rPr>
          <w:rFonts w:ascii="Bookman Old Style" w:hAnsi="Bookman Old Style"/>
          <w:color w:val="000000"/>
          <w:sz w:val="22"/>
          <w:szCs w:val="22"/>
          <w:shd w:val="clear" w:color="auto" w:fill="FFFFFF"/>
        </w:rPr>
        <w:t xml:space="preserve"> Państwowym Instytucie Badawczym w Puławach.</w:t>
      </w:r>
    </w:p>
    <w:p w14:paraId="251E19CD" w14:textId="0DB0DE2E" w:rsidR="004A00D7" w:rsidRPr="00D527D1" w:rsidRDefault="004A00D7" w:rsidP="005D23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D527D1">
        <w:rPr>
          <w:rFonts w:ascii="Bookman Old Style" w:eastAsia="Times New Roman" w:hAnsi="Bookman Old Style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Wyznaczenie powyższych laboratoriów ma na celu zapewnienie możliwości realizacji obowiązków wynikających z </w:t>
      </w:r>
      <w:r w:rsidRPr="006D116A">
        <w:rPr>
          <w:rFonts w:ascii="Bookman Old Style" w:eastAsia="Times New Roman" w:hAnsi="Bookman Old Style" w:cs="Times New Roman"/>
          <w:i/>
          <w:iCs/>
          <w:color w:val="000000"/>
          <w:kern w:val="0"/>
          <w:sz w:val="22"/>
          <w:szCs w:val="22"/>
          <w:lang w:eastAsia="pl-PL"/>
          <w14:ligatures w14:val="none"/>
        </w:rPr>
        <w:t>rozporządzenia</w:t>
      </w:r>
      <w:r w:rsidR="005D236A" w:rsidRPr="006D116A">
        <w:rPr>
          <w:rFonts w:ascii="Bookman Old Style" w:eastAsia="Times New Roman" w:hAnsi="Bookman Old Style" w:cs="Times New Roman"/>
          <w:i/>
          <w:iCs/>
          <w:color w:val="000000"/>
          <w:kern w:val="0"/>
          <w:sz w:val="22"/>
          <w:szCs w:val="22"/>
          <w:lang w:eastAsia="pl-PL"/>
          <w14:ligatures w14:val="none"/>
        </w:rPr>
        <w:t xml:space="preserve"> Ministra Rolnictwa i Rozwoju Wsi z dnia 25 kwietnia</w:t>
      </w:r>
      <w:r w:rsidR="007D721A" w:rsidRPr="006D116A">
        <w:rPr>
          <w:rFonts w:ascii="Bookman Old Style" w:eastAsia="Times New Roman" w:hAnsi="Bookman Old Style" w:cs="Times New Roman"/>
          <w:i/>
          <w:iCs/>
          <w:color w:val="000000"/>
          <w:kern w:val="0"/>
          <w:sz w:val="22"/>
          <w:szCs w:val="22"/>
          <w:lang w:eastAsia="pl-PL"/>
          <w14:ligatures w14:val="none"/>
        </w:rPr>
        <w:t xml:space="preserve"> 2025 r. w sprawie środków podejmowanych w związku z wystąpieniem rzekomego pomoru drobiu</w:t>
      </w:r>
      <w:r w:rsidR="006D116A">
        <w:rPr>
          <w:rFonts w:ascii="Bookman Old Style" w:eastAsia="Times New Roman" w:hAnsi="Bookman Old Style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, </w:t>
      </w:r>
      <w:r w:rsidRPr="00D527D1">
        <w:rPr>
          <w:rFonts w:ascii="Bookman Old Style" w:eastAsia="Times New Roman" w:hAnsi="Bookman Old Style" w:cs="Times New Roman"/>
          <w:color w:val="000000"/>
          <w:kern w:val="0"/>
          <w:sz w:val="22"/>
          <w:szCs w:val="22"/>
          <w:lang w:eastAsia="pl-PL"/>
          <w14:ligatures w14:val="none"/>
        </w:rPr>
        <w:t>w tym nadzoru nad skutecznością szczepień.</w:t>
      </w:r>
    </w:p>
    <w:p w14:paraId="70401FB7" w14:textId="428989C7" w:rsidR="004A00D7" w:rsidRDefault="004A00D7"/>
    <w:sectPr w:rsidR="004A00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F6A75"/>
    <w:multiLevelType w:val="multilevel"/>
    <w:tmpl w:val="A52AE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8962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0D7"/>
    <w:rsid w:val="0037292E"/>
    <w:rsid w:val="004A00D7"/>
    <w:rsid w:val="005D236A"/>
    <w:rsid w:val="005E5E50"/>
    <w:rsid w:val="006D116A"/>
    <w:rsid w:val="007D721A"/>
    <w:rsid w:val="00A12BDF"/>
    <w:rsid w:val="00BA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EC4FA"/>
  <w15:chartTrackingRefBased/>
  <w15:docId w15:val="{68292904-8FCB-4A33-926E-7A9BD45FB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00D7"/>
  </w:style>
  <w:style w:type="paragraph" w:styleId="Nagwek1">
    <w:name w:val="heading 1"/>
    <w:basedOn w:val="Normalny"/>
    <w:next w:val="Normalny"/>
    <w:link w:val="Nagwek1Znak"/>
    <w:uiPriority w:val="9"/>
    <w:qFormat/>
    <w:rsid w:val="004A00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00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00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00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00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00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00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00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00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00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00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00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00D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00D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00D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00D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00D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00D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00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0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00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A00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00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A00D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A00D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A00D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00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00D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00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Gryfino</dc:creator>
  <cp:keywords/>
  <dc:description/>
  <cp:lastModifiedBy>PIW Gryfino</cp:lastModifiedBy>
  <cp:revision>2</cp:revision>
  <dcterms:created xsi:type="dcterms:W3CDTF">2025-12-11T07:14:00Z</dcterms:created>
  <dcterms:modified xsi:type="dcterms:W3CDTF">2025-12-11T07:14:00Z</dcterms:modified>
</cp:coreProperties>
</file>